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ТЮМЕНСКАЯ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ХАНТЫ-МАНСИЙСКИЙ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СЕЛЬСКОЕ ПОСЕЛЕНИЕ </w:t>
      </w:r>
      <w:r>
        <w:rPr>
          <w:b/>
          <w:bCs/>
          <w:spacing w:val="-11"/>
          <w:sz w:val="28"/>
          <w:szCs w:val="28"/>
        </w:rPr>
        <w:t>НЯЛИНСКОЕ</w:t>
      </w:r>
    </w:p>
    <w:p>
      <w:pPr>
        <w:pStyle w:val="Normal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СОВЕТ ДЕПУТАТОВ</w:t>
      </w:r>
    </w:p>
    <w:p>
      <w:pPr>
        <w:pStyle w:val="Normal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00.05.2024</w:t>
      </w:r>
      <w:r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b/>
          <w:sz w:val="28"/>
          <w:szCs w:val="28"/>
        </w:rPr>
        <w:t>00</w:t>
      </w:r>
    </w:p>
    <w:p>
      <w:pPr>
        <w:pStyle w:val="Normal"/>
        <w:rPr>
          <w:i/>
          <w:i/>
          <w:iCs/>
        </w:rPr>
      </w:pPr>
      <w:r>
        <w:rPr>
          <w:b/>
          <w:i/>
          <w:iCs/>
          <w:sz w:val="24"/>
          <w:szCs w:val="28"/>
        </w:rPr>
        <w:t>с. Нялинское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8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6"/>
      </w:tblGrid>
      <w:tr>
        <w:trPr/>
        <w:tc>
          <w:tcPr>
            <w:tcW w:w="487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и условиях заключения с инвалидами договоров мены жилых помещений</w:t>
            </w:r>
          </w:p>
        </w:tc>
      </w:tr>
    </w:tbl>
    <w:p>
      <w:pPr>
        <w:pStyle w:val="Headertext"/>
        <w:spacing w:before="28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24.11.1995 №181-ФЗ «О социальной защите инвалидов в Российской Федерации», Постановлением Правительства Российской Федерации от 09.07.2016 №649 «</w:t>
      </w:r>
      <w:r>
        <w:rPr>
          <w:bCs/>
          <w:sz w:val="28"/>
        </w:rPr>
        <w:t xml:space="preserve">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color w:val="000000"/>
          <w:sz w:val="28"/>
          <w:szCs w:val="28"/>
        </w:rPr>
        <w:t>Нялинское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и условиях заключения с инвалидами договоров мены жилых помещений, согласно приложению к настоящему решению.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/>
        <w:ind w:hanging="0" w:left="0"/>
        <w:jc w:val="both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</w:rPr>
        <w:t xml:space="preserve">        </w:t>
      </w:r>
      <w:r>
        <w:rPr>
          <w:rFonts w:eastAsia="" w:ascii="Times New Roman" w:hAnsi="Times New Roman" w:eastAsiaTheme="minorEastAsia"/>
          <w:sz w:val="28"/>
          <w:szCs w:val="28"/>
        </w:rPr>
        <w:t>2.</w:t>
        <w:tab/>
      </w:r>
      <w:r>
        <w:rPr>
          <w:rFonts w:eastAsia="" w:ascii="Times New Roman" w:hAnsi="Times New Roman" w:eastAsiaTheme="minorEastAsia"/>
          <w:sz w:val="28"/>
          <w:szCs w:val="28"/>
        </w:rPr>
        <w:t xml:space="preserve">Настоящее решение вступает в силу после его официального обнародования. </w:t>
      </w:r>
    </w:p>
    <w:tbl>
      <w:tblPr>
        <w:tblW w:w="9509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350"/>
        <w:gridCol w:w="906"/>
        <w:gridCol w:w="4253"/>
      </w:tblGrid>
      <w:tr>
        <w:trPr/>
        <w:tc>
          <w:tcPr>
            <w:tcW w:w="4350" w:type="dxa"/>
            <w:tcBorders/>
          </w:tcPr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Председатель Совета депутатов</w:t>
            </w:r>
          </w:p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 xml:space="preserve">сельского поселения </w:t>
            </w:r>
            <w:r>
              <w:rPr>
                <w:rFonts w:eastAsia="" w:eastAsiaTheme="minorEastAsia"/>
                <w:sz w:val="28"/>
                <w:szCs w:val="28"/>
              </w:rPr>
              <w:t>Нялинское</w:t>
            </w:r>
          </w:p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 xml:space="preserve"> </w:t>
            </w:r>
            <w:r>
              <w:rPr>
                <w:rFonts w:eastAsia="" w:eastAsiaTheme="minorEastAsia"/>
                <w:sz w:val="28"/>
                <w:szCs w:val="28"/>
              </w:rPr>
              <w:t xml:space="preserve">_________________ </w:t>
            </w:r>
            <w:r>
              <w:rPr>
                <w:rFonts w:eastAsia="" w:eastAsiaTheme="minorEastAsia"/>
                <w:sz w:val="28"/>
                <w:szCs w:val="28"/>
              </w:rPr>
              <w:t>А.В. Кузнецов</w:t>
            </w:r>
          </w:p>
        </w:tc>
        <w:tc>
          <w:tcPr>
            <w:tcW w:w="906" w:type="dxa"/>
            <w:tcBorders/>
          </w:tcPr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3" w:type="dxa"/>
            <w:tcBorders/>
          </w:tcPr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</w:t>
            </w:r>
            <w:r>
              <w:rPr>
                <w:rFonts w:eastAsia="" w:eastAsiaTheme="minorEastAsia"/>
                <w:sz w:val="28"/>
                <w:szCs w:val="28"/>
              </w:rPr>
              <w:t>лавы</w:t>
            </w:r>
          </w:p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 xml:space="preserve">сельского поселения </w:t>
            </w:r>
            <w:r>
              <w:rPr>
                <w:rFonts w:eastAsia="" w:eastAsiaTheme="minorEastAsia"/>
                <w:sz w:val="28"/>
                <w:szCs w:val="28"/>
              </w:rPr>
              <w:t>Нялинское</w:t>
            </w:r>
          </w:p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 xml:space="preserve">_______________ </w:t>
            </w:r>
            <w:r>
              <w:rPr>
                <w:rFonts w:eastAsia="" w:eastAsiaTheme="minorEastAsia"/>
                <w:sz w:val="28"/>
                <w:szCs w:val="28"/>
              </w:rPr>
              <w:t>А.В. Кузнецов</w:t>
            </w:r>
          </w:p>
        </w:tc>
      </w:tr>
    </w:tbl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Нялинское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00.05.2024</w:t>
      </w:r>
      <w:r>
        <w:rPr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00</w:t>
      </w:r>
    </w:p>
    <w:p>
      <w:pPr>
        <w:pStyle w:val="ConsPlusTitle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порядке и условиях заключения с инвалидами договоров мены жилых помещений</w:t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HEADERTEXT1"/>
        <w:numPr>
          <w:ilvl w:val="0"/>
          <w:numId w:val="0"/>
        </w:numPr>
        <w:spacing w:lineRule="auto" w:line="276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cs="Times New Roman" w:ascii="Times New Roman" w:hAnsi="Times New Roman"/>
          <w:b/>
          <w:bCs/>
          <w:color w:val="auto"/>
          <w:sz w:val="28"/>
        </w:rPr>
        <w:t>Статья 1. Общие положения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Настоящее Положение о порядке и условиях заключения с инвалидами договоров мены жилых помещений (далее - Положение) разработано с целью установления единого механизма и условий заключения договоров мены жилых помещений с инвалидами.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рамках настоящего Положения под понятием «инвалиды» понимаются инвалиды со 2 или 3 степенью выраженности ограничений одной из следующих категорий жизнедеятельности человека: способности к самообслуживанию, способности к самостоятельному передвижению, способности к ориентации, способности к общению, способности контролировать свое поведение, способности к обучению, способности к трудовой деятельности (далее - инвалид), не имеющими на праве собственности или в пользовании иных жилых помещений на территории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 xml:space="preserve"> Ханты-Мансийского района Ханты - Мансийского автономного округа - Югры.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Результатом реализации настоящего Положения является отчуждение жилых помещений по договору мены (далее - договор).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Приемка в собственность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 xml:space="preserve"> (далее - муниципальная собственность) жилого помещения инвалида осуществляется рабочей группой, утвержденной распоряжением администрации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 xml:space="preserve"> «Об утверждении состава рабочей группы по приемке в муниципальную собственность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 xml:space="preserve"> объектов недвижимого имущества».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Основанием для подписания акта приема-передачи отчуждаемого в муниципальную собственность жилого помещения является решение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поселении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 xml:space="preserve">, (далее - Комиссия по обследованию жилых помещений),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 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3. Решение об отчуждении (об отказе в отчуждении) жилых помещений принимается комиссией в форме распоряжения администрации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4. Должностными лицами, ответственным за реализацию настоящего Положения, являются специалисты администрации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 xml:space="preserve"> уполномоченные в части: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приема документов и оформления межведомственных запросов;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оформления заявки на оценку жилого помещения, принадлежащего сельскому поселению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>, подлежащего отчуждению;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вынесения вопроса об отчуждении (отказе в отчуждении) жилых помещений на рассмотрение Комиссии по переселению;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подготовки проекта постановления администрации сельского поселения </w:t>
      </w:r>
      <w:r>
        <w:rPr>
          <w:rFonts w:cs="Times New Roman" w:ascii="Times New Roman" w:hAnsi="Times New Roman"/>
          <w:sz w:val="28"/>
        </w:rPr>
        <w:t>Нялинское</w:t>
      </w:r>
      <w:r>
        <w:rPr>
          <w:rFonts w:cs="Times New Roman" w:ascii="Times New Roman" w:hAnsi="Times New Roman"/>
          <w:sz w:val="28"/>
        </w:rPr>
        <w:t>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подготовки и направления инвалиду уведомления о принятом решении;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подготовки проекта договора;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заключения договора и подача его на государственную регистрацию права собственности сторон договора.</w:t>
      </w:r>
    </w:p>
    <w:p>
      <w:pPr>
        <w:pStyle w:val="HEADERTEXT1"/>
        <w:numPr>
          <w:ilvl w:val="0"/>
          <w:numId w:val="0"/>
        </w:numPr>
        <w:jc w:val="center"/>
        <w:outlineLvl w:val="4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HEADERTEXT1"/>
        <w:numPr>
          <w:ilvl w:val="0"/>
          <w:numId w:val="0"/>
        </w:numPr>
        <w:spacing w:lineRule="auto" w:line="276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Статья 2. Условия отчуждения жилых помещений 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Отчуждение жилых помещений осуществляется в соответствии с настоящим Положением.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Объектами отчуждения являются жилые помещения (квартиры, комнаты), расположенные на территории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>, отвечающие санитарным и техническим правилам и нормам, иным требованиям законодательства.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Сторонами договора являются: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Сторона 1 - от имени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в лице Главы поселения;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Сторона 2 - инвалид, являющийся собственником отчуждаемого жилого помещения, либо инвалид и члены его семьи, которым отчуждаемое жилое помещение принадлежит на праве общей совместной (общей долевой) собственности, не имеющие на праве собственности или в пользовании иных жилых помещений на территории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>, кроме отчуждаемого жилого помещения.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членам семьи инвалида относятся его супруг (а), а также дети и родители инвалида.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Принадлежащее инвалиду жилое помещение подлежит отчуждению при условии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 Основанием признания таковым является заключение Комиссии по обследованию жилых помещений.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Отчуждаемое муниципальное жилое помещение должно быть: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приспособлено для проживания инвалида с учетом его потребностей. Под указанным приспособлением понимается изменение и переоборудование жилого помещения в зависимости от особенностей ограничения жизнедеятельности, обусловленного инвалидностью инвалида, который будет проживать в указанном жилом помещении. Основанием является заключение Комиссии по обследованию жилых помещений о приспособленности муниципального жилого помещения для проживания инвалида;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равнозначно по общей площади и количеству комнат, месторасположению (находиться на территории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>) занимаемому инвалидом жилому помещению. По согласованию с инвалидом площадь отчуждаемого муниципального жилого помещения может быть больше площади отчуждаемого инвалидом жилого помещения;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расположено на первом этаже многоквартирного дома.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Если рыночная стоимость муниципального жилого помещения, отчуждаемого в собственность Стороны 2, ниже рыночной стоимости отчуждаемого Стороной 2 жилого помещения, то Стороне 2 выплачивается разница между рыночной стоимостью прежнего и нового жилого помещения, а если рыночная стоимость отчуждаемого в собственность Стороне 2 муниципального жилого помещения выше рыночной стоимости, отчуждаемого Стороной 2 жилого помещения, то обязанность по оплате разницы между ними возлагается на Сторону 2.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если муниципальное жилое помещение отчуждается в долевую собственность Стороны 2, возмещение стоимости осуществляется пропорционально долям отчуждаемого муниципального жилого помещения.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Отчуждение жилых помещений осуществляется после определения рыночной стоимости отчуждаемых жилых помещений, установленной в соответствии с Федеральным законом от 29.07.1998 № 135-ФЗ «Об оценочной деятельности в Российской Федерации».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Расходы по оценке рыночной стоимости жилых помещений, подлежащих отчуждению, несут собственники жилых помещений, каждый за свое жилое помещение.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Оплата разницы между рыночной стоимостью отчуждаемых жилых помещений, определяемой в соответствии с отчетами об определении рыночной стоимости жилых помещений, осуществляется в следующем порядке: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ежемесячная оплата разницы между стоимостью отчуждаемых жилых помещений (далее - рассрочка платежа) предоставляется только в отношении доли жилого помещения, принадлежащего инвалиду, при этом: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рассрочка платежа предоставляется на срок не более 5 лет. Первый платеж должен поступить не позднее 30 календарных дней со дня подписания договора.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срок рассрочки платежа определяется исходя из суммы доплаты, разделенной на сумму ежемесячного платежа по договору, указанную инвалидом в заявлении, но не должен превышать срок, указанный в подпункте «а» пункта 1 настоящей статьи.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без рассрочки платежа для Стороны 2, в срок не позднее 30 календарных дней со дня подписания договора.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в течение 1 календарного года со дня заключения договора для Стороны 1 возмещение производится разовым платежом. 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случае смерти инвалида или члена его семьи, заключившего договор мены в соответствии с настоящим Положением, обязанность по уплате разницы рыночной стоимости возлагается на лицо, принявшее такое жилое помещение в собственность в порядке наследования.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ERTEXT1"/>
        <w:numPr>
          <w:ilvl w:val="0"/>
          <w:numId w:val="0"/>
        </w:numPr>
        <w:spacing w:lineRule="auto" w:line="276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Статья 3. Перечень документов, необходимых для рассмотрения вопроса об отчуждении жилых помещений 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Для рассмотрения вопроса об отчуждении жилого помещения Сторона 2 самостоятельно предоставляет в администрацию поселения: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о заключении договора, подписанное Стороной 2 (далее - заявление), согласно приложению 1 к настоящему Положению, подписанное всеми совершеннолетними членами семьи. В случае подачи заявления представителем, к заявлению прилагается доверенность, оформленная в соответствии с законодательством Российской Федерации;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копии документов, удостоверяющих личность Стороны 2 и всех граждан, совместно проживающих с инвалидом, не являющихся собственниками отчуждаемого жилого помещения (паспорта, свидетельства о рождении, решения об усыновлении (удочерении), свидетельства о заключении (расторжении) брака, свидетельства о перемене имени);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копия справки, подтверждающей факт установления инвалидности, и индивидуальной программы реабилитации или абилитации инвалида, выданной федеральным государственным учреждением медико-социальной экспертизы;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разрешение органа опеки и попечительства на отчуждение жилого помещения, принадлежащего несовершеннолетним членам семьи Стороны 2;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документы, подтверждающие право собственности Стороны 2, в случае отсутствия сведений в Едином государственном реестре недвижимости (далее - ЕГРН);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реквизиты об открытии в банке лицевых счетов Стороной 2 (в случае возмещения им разницы рыночной стоимости отчуждаемого жилого помещения);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согласие Стороны 2 на обработку персональных данных;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отчет об оценке жилого помещения Стороны 2;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</w:rPr>
        <w:t>согласие граждан, совместно проживающих с инвалидом, не являющихся собственниками отчуждаемого жилого помещения, на предоставление в собственность Стороны 2 нового жилого помещения согласно приложению 2 к настоящему Положению.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предоставляются вместе с оригиналами, после проверки соответствия их оригиналу заверяются подписью специалистом, принимающего документы, оригиналы документов возвращаются Стороне 2.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Специалист запрашивает в рамках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услуг», следующие документы: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выписка из ЕГРН на жилое помещение Стороны 2;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выписки из ЕГРН на всех членов семьи Стороны 2, подтверждающие отсутствие на праве собственности у Стороны 2 иных жилых помещений на территории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>, кроме отчуждаемого жилого помещения;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справка, подтверждающая отсутствие права пользования у Стороны 2 на иные жилые помещения, на территории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органов, осуществляющих миграционный учет граждан, о зарегистрированных в отчуждаемых жилых помещениях гражданах;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документ, подтверждающий регистрацию в системе индивидуального (персонифицированного) учета, содержащего сведения о страховом номере индивидуального лицевого счета, на каждого члена семьи Стороны 2;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документ, подтверждающий постановку на учет в налоговом органе на всех членов семьи Стороны 2;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согласие граждан, совместно проживающих с инвалидом, не являющихся собственниками отчуждаемого жилого помещения, на предоставление в собственность Стороны 2 нового жилого помещения согласно приложению 2 к настоящему Положению;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заключение Комиссии по обследованию жилых помещений о приспособленности муниципального жилого помещения для проживания инвалида;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акт обследования Комиссией по обследованию жилых помещений жилого помещения инвалида и общего имущества в многоквартирном доме, в котором проживает инвалид;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решение Комиссии по обследованию жилых помещений об экономической нецелесообразности (целесообразности)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Документы, указанные в пунктах 1 - 6 части 2 настоящей статьи, Сторона 2 может предоставить в администрацию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по собственной инициативе.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ERTEXT1"/>
        <w:numPr>
          <w:ilvl w:val="0"/>
          <w:numId w:val="0"/>
        </w:numPr>
        <w:spacing w:lineRule="auto" w:line="276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Статья 4. Порядок отчуждения жилых помещений 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Основанием для принятия решения об отчуждении жилых помещений в рамках настоящего Положения является заявление Стороны 2 и документы, предусмотренные частями 1, 2 статьи 3 настоящего Положения.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Заявление, подписанное Стороной 2, подлежит регистрации в администрации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в день его поступления.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Рассмотрение заявления и пакета документов осуществляется администрацией сельского поселения в течение 30 календарных дней со дня регистрации заявления.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рассмотрения заявления продлевается в случае увеличения срока на проведение оценочной деятельности независимыми оценщиками и получения отчета об оценке рыночной стоимости жилого помещения, передаваемого Стороне 2, но не более чем на 30 календарных дней. Специалист в течение 3 рабочих дней с даты окончания срока, установленного абзацем 1 части 2 настоящей статьи, уведомляет Сторону 2 о его продлении.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 результатам рассмотрения заявления и пакета документов, предусмотренных частями 1, 2 статьи 3 настоящего Положения, администрация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принимает одно из следующих решений: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 отчуждении жилых помещений;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 отказе в отчуждении жилых помещений.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Инвалиду отказывается в отчуждении жилого помещения в случаях: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если инвалид не относится к категории лиц, указанных в части 1 статьи 1 настоящего Положения;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при отсутствии полного пакета документов, указанных в части 1 статьи 3 настоящего Положения;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при отсутствии свободных муниципальных жилых помещений;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 случае несоответствия жилого помещения инвалида требованиям, установленным настоящим Положением.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об отказе в отчуждении может быть обжаловано инвалидом в установленном законом судебном порядке.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Специалист в течение 5 рабочих дней с даты заседания готовит проект распоряжения администрации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об отчуждении жилых помещений и заключении договора либо проект распоряжения администрации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об отказе в отчуждении жилых помещений.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Уведомление о принятом решении (об отчуждении либо об отказе в отчуждении жилого помещения) направляется Специалистом Стороне 2 в срок, не превышающий 3 рабочих дней с даты принятия постановления администрации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оформляется в письменной форме и вручается (направляется) Стороне 2 способом, указанным в заявлении. В случае направления уведомления почтовым отправлением либо сообщением на электронную почту, датой получения уведомления считается дата вручения почтового отправления либо дата уведомления о прочтении сообщения.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Специалист в течение 3 рабочих дней с даты принятия распоряжения администрации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об отчуждении жилых помещений осуществляет подготовку проекта договора, а также его подписание Сторонами.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день подписания договора Сторона 2 письменно обязуется перечислить разницу между рыночной стоимостью жилых помещений, указанную в договоре, в бюджет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по реквизитам, указанным в договоре, в сроки, установленные пунктами 1, 2 части 9 статьи 2 настоящего Положения.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После подписания договора Специалист в течение 3 рабочих дней с даты поступления средств в срок, указанный в пунктах 1, 2 части 9 статьи 2 настоящего Положения, обеспечивает подачу договора на государственную регистрацию права на жилые помещения в собственность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и собственность Стороны 2.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Специалист контролирует выполнение договорных обязательств.</w:t>
      </w:r>
    </w:p>
    <w:p>
      <w:pPr>
        <w:pStyle w:val="FORMATTEXT1"/>
        <w:spacing w:lineRule="auto" w:line="27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Плата за жилищно-коммунальные услуги за передаваемое в собственность сельского поселения </w:t>
      </w:r>
      <w:r>
        <w:rPr>
          <w:rFonts w:cs="Times New Roman" w:ascii="Times New Roman" w:hAnsi="Times New Roman"/>
          <w:sz w:val="28"/>
          <w:szCs w:val="28"/>
        </w:rPr>
        <w:t>Нялинское</w:t>
      </w:r>
      <w:r>
        <w:rPr>
          <w:rFonts w:cs="Times New Roman" w:ascii="Times New Roman" w:hAnsi="Times New Roman"/>
          <w:sz w:val="28"/>
          <w:szCs w:val="28"/>
        </w:rPr>
        <w:t xml:space="preserve"> жилое помещение, начисленная до даты государственной регистрации права по договору, осуществляется Стороной 2 до полного погашения задолженности.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 случае неисполнения Стороной 2 условий договора, договор расторгается в соответствии с действующим законодательством Российской Федерации.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Приложение 1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 Положению о порядке и условиях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заключения с инвалидами договоров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мены жилых помещений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Главе 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поселения </w:t>
      </w:r>
      <w:r>
        <w:rPr>
          <w:rFonts w:cs="Times New Roman" w:ascii="Times New Roman" w:hAnsi="Times New Roman"/>
          <w:sz w:val="24"/>
          <w:szCs w:val="24"/>
        </w:rPr>
        <w:t>Нялинское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Cs w:val="24"/>
        </w:rPr>
        <w:t>(ФИО)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(ФИО)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адрес: 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ERTEXT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ERTEXT1"/>
        <w:numPr>
          <w:ilvl w:val="0"/>
          <w:numId w:val="0"/>
        </w:num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Заявление о заключении договора мены жилых помещений </w:t>
      </w:r>
      <w:bookmarkEnd w:id="0"/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соответствие с решением Совета депутатов сельского поселения </w:t>
      </w:r>
      <w:r>
        <w:rPr>
          <w:rFonts w:cs="Times New Roman" w:ascii="Times New Roman" w:hAnsi="Times New Roman"/>
          <w:sz w:val="24"/>
          <w:szCs w:val="24"/>
        </w:rPr>
        <w:t>Нялинское</w:t>
      </w:r>
      <w:r>
        <w:rPr>
          <w:rFonts w:cs="Times New Roman" w:ascii="Times New Roman" w:hAnsi="Times New Roman"/>
          <w:sz w:val="24"/>
          <w:szCs w:val="24"/>
        </w:rPr>
        <w:t xml:space="preserve"> от __________ № ____ «О порядке и условиях заключения с инвалидами договора мены жилыми помещениями» прошу заключить договор мены жилого помещения, квартиры (комнаты), площадью ____ кв. м, расположенной по адресу: Тюменская область, Хаты-Мансийский автономный округ - Югра, Ханты-Мансийский район, п. ______________, улица (мкр.) ________________, дом ___, квартира ___, на жилое помещение, квартиру (комнату), площадью ____ кв. м, расположенную по адресу: Тюменская область, Хаты-Мансийский автономный округ - Югра, Ханты-Мансийский район, п. ______________, улица (мкр.) _____________, дом ___, квартира ___, в собственность ___________________________________________________________________________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(указать полностью фамилию, имя, отчество лица, в чью собственность передается жилое помещение) 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общую долевую (совместную) собственность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инвалида и членов его семьи, в чью общую долевую собственность передается жилое помещение):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____________________________________________________________________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____________________________________________________________________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____________________________________________________________________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____________________________________________________________________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предоставлением рассрочки платежа за ____ доли, принадлежащую ___________________________</w:t>
      </w:r>
      <w:r>
        <w:rPr>
          <w:rFonts w:cs="Times New Roman" w:ascii="Times New Roman" w:hAnsi="Times New Roman"/>
        </w:rPr>
        <w:t>__</w:t>
      </w:r>
      <w:r>
        <w:rPr>
          <w:rFonts w:cs="Times New Roman" w:ascii="Times New Roman" w:hAnsi="Times New Roman"/>
          <w:sz w:val="24"/>
          <w:szCs w:val="24"/>
        </w:rPr>
        <w:t>, на срок _____ месяцев.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Разницу между рыночной стоимостью жилых помещений за доли, принадлежащие: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__________________________________________________ ________________ доля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__________________________________________________ ________________ доля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__________________________________________________ ________________ доля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__________________________________________________ ________________ доля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обязуемся оплатить единовременным платежом в течение 30 календарных дней с даты подписания договора мены жилых помещений.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Подтверждаю, что жилых помещений на территории Российской Федерации на праве собственности, социальном найме у меня и членов моей семьи нет.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Достоверность и полноту сведений, указанных в настоящем заявлении, подтверждаю.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ответственности за предоставление ложных сведений уведомлен (а).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обработку своих персональных данных согласен (а).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(подпись)                   (ФИО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(подпись)             (ФИО члена семьи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(подпись)             (ФИО члена семьи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Положением о порядке и условиях заключения с инвалидами договора мены жилыми помещениями ознакомлен (а), 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согласен (а)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(ФИО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Оплату за жилищно-коммунальные услуги в жилом помещении, расположенном по адресу: Тюменская область, Хаты-Мансийский автономный округ - Югра, Ханты-Мансийский район, п. ______________, улица (мкр.) __________________, дом ___, квартира ___, начисленные до даты государственной регистрации договора мены жилыми помещениями, обязуюсь (емся) произвести самостоятельно.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(подпись)                   (ФИО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(подпись)           (ФИО члена семьи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(подпись)          (ФИО члена семьи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являющиеся результатом договора мены жилыми помещениями, прошу выдать (направить):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лично в администрации сельского поселения </w:t>
      </w:r>
      <w:r>
        <w:rPr>
          <w:rFonts w:cs="Times New Roman" w:ascii="Times New Roman" w:hAnsi="Times New Roman"/>
          <w:sz w:val="24"/>
          <w:szCs w:val="24"/>
        </w:rPr>
        <w:t>Нялинское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посредством почтовой связи, по адресу: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в электронном виде путем направления на адрес электронной почты:___________________________________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заполнено в моем присутствии: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 __________________ /________________________________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</w:t>
      </w:r>
      <w:r>
        <w:rPr>
          <w:rFonts w:cs="Times New Roman" w:ascii="Times New Roman" w:hAnsi="Times New Roman"/>
          <w:szCs w:val="24"/>
        </w:rPr>
        <w:t>(должность)                            (подпись)                 (ФИО специалиста, принявшего заявление)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Приложение 2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 Положению о порядке и условиях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заключения с инвалидами договоров</w:t>
      </w:r>
    </w:p>
    <w:p>
      <w:pPr>
        <w:pStyle w:val="FORMATTEXT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мены жилых помещений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Главе 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поселения </w:t>
      </w:r>
      <w:r>
        <w:rPr>
          <w:rFonts w:cs="Times New Roman" w:ascii="Times New Roman" w:hAnsi="Times New Roman"/>
          <w:sz w:val="24"/>
          <w:szCs w:val="24"/>
        </w:rPr>
        <w:t>Нялинское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FORMATTEXT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(ФИО)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Cs w:val="24"/>
        </w:rPr>
        <w:t>(ФИО)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адрес: 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</w:t>
      </w:r>
    </w:p>
    <w:p>
      <w:pPr>
        <w:pStyle w:val="FORMATTEXT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ERTEXT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ERTEXT1"/>
        <w:numPr>
          <w:ilvl w:val="0"/>
          <w:numId w:val="0"/>
        </w:numPr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ЗАЯВЛЕНИЕ 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серия _____ номер ___________ выдан «___» ____________ _______ года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FORMATTEXT1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>(наименование органа выдавшего документ)</w:t>
      </w:r>
    </w:p>
    <w:p>
      <w:pPr>
        <w:pStyle w:val="FORMAT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 код подразделения________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заявлением даю согласие на заключение договора мены жилого помещения, квартиры (комнаты), площадью ____ кв. м, расположенной по адресу: Тюменская область, Хаты-Мансийский автономный округ - Югра, Ханты-Мансийский район, п. _____________, улица (мкр.) __________________, дом ___, квартира ___, на жилое помещение, квартиру (комнату), площадью ____ кв. м, расположенную по адресу: Тюменская область, Хаты-Мансийский автономный округ - Югра, Ханты-Мансийский район, п. ____________, улица (мкр.) ___________, дом ___, квартира ___.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Обязуюсь в течение 5 рабочих дней с даты государственной регистрации права на жилое помещение, находящееся по адресу: Тюменская область, Хаты-Мансийский автономный округ - Югра, Ханты-Мансийский район, п. _________________, улица (мкр.) ___________________, дом _____, квартира ____, сняться с регистрационного учета в жилом помещении, расположенном по адресу: Тюменская область, Хаты-Мансийский автономный округ - Югра, Ханты-Мансийский район, п. __________, улица (мкр.) ___________________, дом _____, квартира ____.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"____"____________ 20___ г. __________________ /_________________________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(подпись)                     (ФИО заявителя)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гр. ____________________________________________________________ поставлена в моем присутствии.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 _______________ /____________________________</w:t>
      </w:r>
    </w:p>
    <w:p>
      <w:pPr>
        <w:pStyle w:val="FORMATTEXT1"/>
        <w:ind w:firstLine="56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</w:t>
      </w:r>
      <w:r>
        <w:rPr>
          <w:rFonts w:cs="Times New Roman" w:ascii="Times New Roman" w:hAnsi="Times New Roman"/>
          <w:szCs w:val="24"/>
        </w:rPr>
        <w:t>(должность)                                   (подпись)              (ФИО специалиста, принявшего заявление)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type w:val="nextPage"/>
      <w:pgSz w:w="11906" w:h="16838"/>
      <w:pgMar w:left="1559" w:right="1276" w:gutter="0" w:header="720" w:top="1418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12</w:t>
    </w:r>
    <w:r>
      <w:rPr>
        <w:sz w:val="24"/>
        <w:szCs w:val="24"/>
      </w:rPr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855" w:hanging="360"/>
      </w:pPr>
      <w:rPr>
        <w:rFonts w:eastAsia="" w:eastAsiaTheme="minorEastAs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7ce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61e1e"/>
    <w:rPr/>
  </w:style>
  <w:style w:type="character" w:styleId="Style15" w:customStyle="1">
    <w:name w:val="Нижний колонтитул Знак"/>
    <w:basedOn w:val="DefaultParagraphFont"/>
    <w:qFormat/>
    <w:rsid w:val="00f61e1e"/>
    <w:rPr/>
  </w:style>
  <w:style w:type="character" w:styleId="Style16" w:customStyle="1">
    <w:name w:val="Текст выноски Знак"/>
    <w:link w:val="BalloonText"/>
    <w:qFormat/>
    <w:rsid w:val="00cb36d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03bb9"/>
    <w:rPr>
      <w:color w:val="0000FF"/>
      <w:u w:val="single"/>
    </w:rPr>
  </w:style>
  <w:style w:type="character" w:styleId="Style17" w:customStyle="1">
    <w:name w:val="Основной текст с отступом Знак"/>
    <w:basedOn w:val="DefaultParagraphFont"/>
    <w:qFormat/>
    <w:rsid w:val="00511768"/>
    <w:rPr>
      <w:sz w:val="28"/>
      <w:szCs w:val="24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rsid w:val="00f61e1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rsid w:val="00f61e1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cd5973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Style16"/>
    <w:qFormat/>
    <w:rsid w:val="00cb36d5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e1156a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Style17"/>
    <w:rsid w:val="00511768"/>
    <w:pPr>
      <w:ind w:firstLine="708"/>
      <w:jc w:val="both"/>
    </w:pPr>
    <w:rPr>
      <w:sz w:val="28"/>
      <w:szCs w:val="24"/>
    </w:rPr>
  </w:style>
  <w:style w:type="paragraph" w:styleId="ConsPlusNonformat" w:customStyle="1">
    <w:name w:val="ConsPlusNonformat"/>
    <w:qFormat/>
    <w:rsid w:val="00511768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073787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3787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Title" w:customStyle="1">
    <w:name w:val="ConsTitle"/>
    <w:qFormat/>
    <w:rsid w:val="00e631c1"/>
    <w:pPr>
      <w:widowControl w:val="false"/>
      <w:bidi w:val="0"/>
      <w:spacing w:before="0" w:after="0"/>
      <w:ind w:right="19772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1f694b"/>
    <w:pPr>
      <w:spacing w:beforeAutospacing="1" w:afterAutospacing="1"/>
    </w:pPr>
    <w:rPr>
      <w:sz w:val="24"/>
      <w:szCs w:val="24"/>
    </w:rPr>
  </w:style>
  <w:style w:type="paragraph" w:styleId="Headertext" w:customStyle="1">
    <w:name w:val="headertext"/>
    <w:basedOn w:val="Normal"/>
    <w:qFormat/>
    <w:rsid w:val="007a59a2"/>
    <w:pPr>
      <w:spacing w:beforeAutospacing="1" w:afterAutospacing="1"/>
    </w:pPr>
    <w:rPr>
      <w:sz w:val="24"/>
      <w:szCs w:val="24"/>
    </w:rPr>
  </w:style>
  <w:style w:type="paragraph" w:styleId="FORMATTEXT1" w:customStyle="1">
    <w:name w:val=".FORMATTEXT"/>
    <w:uiPriority w:val="99"/>
    <w:qFormat/>
    <w:rsid w:val="00d7534a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HEADERTEXT1" w:customStyle="1">
    <w:name w:val=".HEADERTEXT"/>
    <w:uiPriority w:val="99"/>
    <w:qFormat/>
    <w:rsid w:val="00d7534a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2B4279"/>
      <w:kern w:val="0"/>
      <w:sz w:val="20"/>
      <w:szCs w:val="20"/>
      <w:lang w:val="ru-RU" w:eastAsia="ru-RU" w:bidi="ar-SA"/>
    </w:rPr>
  </w:style>
  <w:style w:type="paragraph" w:styleId="DJVU" w:customStyle="1">
    <w:name w:val=".DJVU"/>
    <w:uiPriority w:val="99"/>
    <w:qFormat/>
    <w:rsid w:val="00345463"/>
    <w:pPr>
      <w:widowControl w:val="false"/>
      <w:bidi w:val="0"/>
      <w:spacing w:before="0" w:after="0"/>
      <w:jc w:val="left"/>
    </w:pPr>
    <w:rPr>
      <w:rFonts w:ascii="Arial, sans-serif" w:hAnsi="Arial, sans-serif" w:eastAsia="" w:cs="" w:cstheme="minorBidi" w:eastAsiaTheme="minorEastAsia"/>
      <w:color w:val="auto"/>
      <w:kern w:val="0"/>
      <w:sz w:val="24"/>
      <w:szCs w:val="24"/>
      <w:lang w:val="ru-RU" w:eastAsia="ru-RU" w:bidi="ar-SA"/>
    </w:rPr>
  </w:style>
  <w:style w:type="paragraph" w:styleId="HORIZLINE" w:customStyle="1">
    <w:name w:val=".HORIZLINE"/>
    <w:uiPriority w:val="99"/>
    <w:qFormat/>
    <w:rsid w:val="00cd2ded"/>
    <w:pPr>
      <w:widowControl w:val="false"/>
      <w:bidi w:val="0"/>
      <w:spacing w:before="0" w:after="0"/>
      <w:jc w:val="left"/>
    </w:pPr>
    <w:rPr>
      <w:rFonts w:ascii="Arial, sans-serif" w:hAnsi="Arial, sans-serif" w:eastAsia="" w:cs="" w:cstheme="minorBidi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6986</TotalTime>
  <Application>LibreOffice/7.6.4.1$Windows_X86_64 LibreOffice_project/e19e193f88cd6c0525a17fb7a176ed8e6a3e2aa1</Application>
  <AppVersion>15.0000</AppVersion>
  <Pages>12</Pages>
  <Words>2747</Words>
  <Characters>20746</Characters>
  <CharactersWithSpaces>24384</CharactersWithSpaces>
  <Paragraphs>199</Paragraphs>
  <Company>AdmHMAO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2021-09-30T06:28:00Z</dcterms:created>
  <dc:creator>Бадрызлов Андрей Юрьевич</dc:creator>
  <dc:description/>
  <dc:language>ru-RU</dc:language>
  <cp:lastModifiedBy/>
  <cp:lastPrinted>2024-05-07T06:29:00Z</cp:lastPrinted>
  <dcterms:modified xsi:type="dcterms:W3CDTF">2024-06-06T14:46:45Z</dcterms:modified>
  <cp:revision>137</cp:revision>
  <dc:subject/>
  <dc:title>ПРАВИТЕЛЬСТВО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